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55527" w14:textId="061AF1E0" w:rsidR="00CE0427" w:rsidRDefault="00CA0BB4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  <w:r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Cleves Visit </w:t>
      </w:r>
      <w:proofErr w:type="gramStart"/>
      <w:r w:rsidRPr="00CA0BB4">
        <w:rPr>
          <w:rFonts w:eastAsia="Times New Roman" w:cs="Times New Roman"/>
          <w:b/>
          <w:color w:val="000000"/>
          <w:sz w:val="32"/>
          <w:lang w:eastAsia="en-GB"/>
        </w:rPr>
        <w:t>S</w:t>
      </w:r>
      <w:r w:rsidR="00CE0427"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ubjects  </w:t>
      </w:r>
      <w:r w:rsidR="00D31984">
        <w:rPr>
          <w:rFonts w:eastAsia="Times New Roman" w:cs="Times New Roman"/>
          <w:b/>
          <w:color w:val="000000"/>
          <w:sz w:val="32"/>
          <w:lang w:eastAsia="en-GB"/>
        </w:rPr>
        <w:t>-</w:t>
      </w:r>
      <w:proofErr w:type="gramEnd"/>
      <w:r w:rsidR="00D31984">
        <w:rPr>
          <w:rFonts w:eastAsia="Times New Roman" w:cs="Times New Roman"/>
          <w:b/>
          <w:color w:val="000000"/>
          <w:sz w:val="32"/>
          <w:lang w:eastAsia="en-GB"/>
        </w:rPr>
        <w:t xml:space="preserve"> Summer 2021</w:t>
      </w:r>
    </w:p>
    <w:p w14:paraId="1AADFDC6" w14:textId="77777777" w:rsidR="00FD007E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27"/>
      </w:tblGrid>
      <w:tr w:rsidR="00FD007E" w:rsidRPr="00FD007E" w14:paraId="4A5AE642" w14:textId="77777777" w:rsidTr="00FD007E">
        <w:tc>
          <w:tcPr>
            <w:tcW w:w="1809" w:type="dxa"/>
          </w:tcPr>
          <w:p w14:paraId="4868BF7B" w14:textId="24962B45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Trustee</w:t>
            </w:r>
          </w:p>
        </w:tc>
        <w:tc>
          <w:tcPr>
            <w:tcW w:w="7427" w:type="dxa"/>
          </w:tcPr>
          <w:p w14:paraId="7586AAFF" w14:textId="3A4A9F30" w:rsidR="00FD007E" w:rsidRPr="00FD007E" w:rsidRDefault="0029133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 xml:space="preserve">Susan Foster </w:t>
            </w:r>
          </w:p>
        </w:tc>
      </w:tr>
      <w:tr w:rsidR="00FD007E" w:rsidRPr="00FD007E" w14:paraId="5975BD46" w14:textId="77777777" w:rsidTr="00FD007E">
        <w:tc>
          <w:tcPr>
            <w:tcW w:w="1809" w:type="dxa"/>
          </w:tcPr>
          <w:p w14:paraId="2AFE64D8" w14:textId="14EB0A2A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 Lead</w:t>
            </w:r>
          </w:p>
        </w:tc>
        <w:tc>
          <w:tcPr>
            <w:tcW w:w="7427" w:type="dxa"/>
          </w:tcPr>
          <w:p w14:paraId="7C6F6B56" w14:textId="088194A6" w:rsidR="00FD007E" w:rsidRPr="00FD007E" w:rsidRDefault="0029133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 xml:space="preserve">Alison Dabell </w:t>
            </w:r>
          </w:p>
        </w:tc>
      </w:tr>
      <w:tr w:rsidR="00FD007E" w:rsidRPr="00FD007E" w14:paraId="45E9C767" w14:textId="77777777" w:rsidTr="00FD007E">
        <w:tc>
          <w:tcPr>
            <w:tcW w:w="1809" w:type="dxa"/>
          </w:tcPr>
          <w:p w14:paraId="1C4041ED" w14:textId="3006BAB4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Date</w:t>
            </w:r>
          </w:p>
        </w:tc>
        <w:tc>
          <w:tcPr>
            <w:tcW w:w="7427" w:type="dxa"/>
          </w:tcPr>
          <w:p w14:paraId="682DF3AB" w14:textId="4F0C0C2F" w:rsidR="00FD007E" w:rsidRPr="00FD007E" w:rsidRDefault="00E31188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2</w:t>
            </w:r>
            <w:r w:rsidR="00291334">
              <w:rPr>
                <w:rFonts w:eastAsia="Times New Roman" w:cs="Times New Roman"/>
                <w:b/>
                <w:color w:val="000000"/>
                <w:lang w:eastAsia="en-GB"/>
              </w:rPr>
              <w:t>6</w:t>
            </w:r>
            <w:r>
              <w:rPr>
                <w:rFonts w:eastAsia="Times New Roman" w:cs="Times New Roman"/>
                <w:b/>
                <w:color w:val="000000"/>
                <w:lang w:eastAsia="en-GB"/>
              </w:rPr>
              <w:t>/5/2021</w:t>
            </w:r>
          </w:p>
        </w:tc>
      </w:tr>
      <w:tr w:rsidR="00FD007E" w:rsidRPr="00FD007E" w14:paraId="00E321D9" w14:textId="77777777" w:rsidTr="00FD007E">
        <w:tc>
          <w:tcPr>
            <w:tcW w:w="1809" w:type="dxa"/>
          </w:tcPr>
          <w:p w14:paraId="3493A3EB" w14:textId="0D35590F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</w:t>
            </w:r>
          </w:p>
        </w:tc>
        <w:tc>
          <w:tcPr>
            <w:tcW w:w="7427" w:type="dxa"/>
          </w:tcPr>
          <w:p w14:paraId="1F043E9F" w14:textId="6E78C7D7" w:rsidR="00FD007E" w:rsidRPr="00FD007E" w:rsidRDefault="0029133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 xml:space="preserve">MFL </w:t>
            </w:r>
          </w:p>
        </w:tc>
      </w:tr>
    </w:tbl>
    <w:p w14:paraId="1FED5885" w14:textId="77777777" w:rsidR="00FD007E" w:rsidRPr="00CA0BB4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34"/>
      </w:tblGrid>
      <w:tr w:rsidR="00C97F29" w14:paraId="30BBDACC" w14:textId="77777777" w:rsidTr="00FD007E">
        <w:tc>
          <w:tcPr>
            <w:tcW w:w="9236" w:type="dxa"/>
            <w:gridSpan w:val="2"/>
            <w:shd w:val="clear" w:color="auto" w:fill="D9D9D9"/>
          </w:tcPr>
          <w:p w14:paraId="2A483F94" w14:textId="647D6815" w:rsidR="00C97F29" w:rsidRPr="00C97F29" w:rsidRDefault="00C97F29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b/>
                <w:color w:val="000000"/>
                <w:lang w:eastAsia="en-GB"/>
              </w:rPr>
              <w:t>QUESTIONS</w:t>
            </w:r>
            <w:r w:rsidR="00D65D09">
              <w:rPr>
                <w:rFonts w:eastAsia="Times New Roman" w:cs="Times New Roman"/>
                <w:b/>
                <w:color w:val="000000"/>
                <w:lang w:eastAsia="en-GB"/>
              </w:rPr>
              <w:t xml:space="preserve"> </w:t>
            </w:r>
          </w:p>
        </w:tc>
      </w:tr>
      <w:tr w:rsidR="00C97F29" w14:paraId="02FCCDD9" w14:textId="77777777" w:rsidTr="00C97F29">
        <w:tc>
          <w:tcPr>
            <w:tcW w:w="2802" w:type="dxa"/>
          </w:tcPr>
          <w:p w14:paraId="5BC294F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long have you been subject leader? </w:t>
            </w:r>
          </w:p>
          <w:p w14:paraId="31C58945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22FE8A6" w14:textId="53EBBCA1" w:rsidR="00C97F29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Since 2015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(part-time)</w:t>
            </w:r>
          </w:p>
        </w:tc>
      </w:tr>
      <w:tr w:rsidR="00C97F29" w14:paraId="14A9CB16" w14:textId="77777777" w:rsidTr="00C97F29">
        <w:tc>
          <w:tcPr>
            <w:tcW w:w="2802" w:type="dxa"/>
          </w:tcPr>
          <w:p w14:paraId="2C254D1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Were you given sufficient training to be subject leader?  </w:t>
            </w:r>
          </w:p>
          <w:p w14:paraId="3771B163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41E1FA1" w14:textId="4BA51CEB" w:rsidR="00C97F29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Not at the school. </w:t>
            </w:r>
            <w:proofErr w:type="gramStart"/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However,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proofErr w:type="gramEnd"/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did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her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PGCE for secondary teaching and taught French and German to A level.  </w:t>
            </w:r>
          </w:p>
          <w:p w14:paraId="1FAEEC3E" w14:textId="65715E83" w:rsidR="00915111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25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years experience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in the subject </w:t>
            </w:r>
          </w:p>
        </w:tc>
      </w:tr>
      <w:tr w:rsidR="00C97F29" w14:paraId="14C54BD5" w14:textId="77777777" w:rsidTr="00C97F29">
        <w:tc>
          <w:tcPr>
            <w:tcW w:w="2802" w:type="dxa"/>
          </w:tcPr>
          <w:p w14:paraId="1D44F2B9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Who do you go to if you need support? </w:t>
            </w:r>
          </w:p>
          <w:p w14:paraId="50E0C62F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919A574" w14:textId="529A3892" w:rsidR="00C97F29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For the subject, n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o-one at the school [see above].  But had just started to build links with </w:t>
            </w:r>
            <w:proofErr w:type="spellStart"/>
            <w:r w:rsidR="00915111">
              <w:rPr>
                <w:rFonts w:eastAsia="Times New Roman" w:cs="Times New Roman"/>
                <w:color w:val="000000"/>
                <w:lang w:eastAsia="en-GB"/>
              </w:rPr>
              <w:t>Heathside</w:t>
            </w:r>
            <w:proofErr w:type="spellEnd"/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Secondary School before </w:t>
            </w:r>
            <w:proofErr w:type="spellStart"/>
            <w:r w:rsidR="00915111">
              <w:rPr>
                <w:rFonts w:eastAsia="Times New Roman" w:cs="Times New Roman"/>
                <w:color w:val="000000"/>
                <w:lang w:eastAsia="en-GB"/>
              </w:rPr>
              <w:t>Covid</w:t>
            </w:r>
            <w:proofErr w:type="spellEnd"/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and hopes to pick this up again.  Also has a link at </w:t>
            </w:r>
            <w:proofErr w:type="spellStart"/>
            <w:r w:rsidR="00915111">
              <w:rPr>
                <w:rFonts w:eastAsia="Times New Roman" w:cs="Times New Roman"/>
                <w:color w:val="000000"/>
                <w:lang w:eastAsia="en-GB"/>
              </w:rPr>
              <w:t>Burhill</w:t>
            </w:r>
            <w:proofErr w:type="spellEnd"/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primary. </w:t>
            </w:r>
          </w:p>
          <w:p w14:paraId="5A1FE5F2" w14:textId="7724E694" w:rsidR="00915111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Has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 other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informal contacts and checks out what other primary schools are doing online. </w:t>
            </w:r>
          </w:p>
        </w:tc>
      </w:tr>
      <w:tr w:rsidR="00C97F29" w14:paraId="5801559C" w14:textId="77777777" w:rsidTr="00C97F29">
        <w:tc>
          <w:tcPr>
            <w:tcW w:w="2802" w:type="dxa"/>
          </w:tcPr>
          <w:p w14:paraId="7C86DD3A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feel well supported? </w:t>
            </w:r>
          </w:p>
          <w:p w14:paraId="6FFAF8D4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0367052" w14:textId="77777777" w:rsidR="00C97F29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For subject content this is not an issue. </w:t>
            </w:r>
          </w:p>
          <w:p w14:paraId="0A28BDAD" w14:textId="5E05D425" w:rsidR="00915111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For more general issues –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a child’s behaviour – Chris and Craig are amazing and so are year leaders:  far better than other schools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’s been in </w:t>
            </w:r>
          </w:p>
        </w:tc>
      </w:tr>
      <w:tr w:rsidR="00C97F29" w14:paraId="7FC8E379" w14:textId="77777777" w:rsidTr="00C97F29">
        <w:tc>
          <w:tcPr>
            <w:tcW w:w="2802" w:type="dxa"/>
          </w:tcPr>
          <w:p w14:paraId="52D0A8F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steps have you taken to bring improvement or add value to the subject you lead?</w:t>
            </w:r>
          </w:p>
          <w:p w14:paraId="463E319D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1E4DF7C" w14:textId="3DC9E6BB" w:rsidR="00C97F29" w:rsidRDefault="00915111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When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arrived</w:t>
            </w:r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the curriculum had to be revamped because her predecessor had been full time, so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drew up a totally new scheme based on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Rigolo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>. (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thought le Petit Pont previous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ly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used was rather boring and Cleves children could be stretched more than this.) 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has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introduced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Linguafun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and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Cahoot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– which the children love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 – plus her own material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.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also supports Y5 children having penfriends in la Réunion, with vid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eo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s sometimes.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has continued the Lyon exchange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 scheme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. 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teaches every class for a term a year and trains other teachers. 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has created phonic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she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ets and recorded audio clips too –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these proved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very useful during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Covid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. CTs and PPA cover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receive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the same information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/support from her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.  French continued through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Covid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lockdowns, but was easier to manage second time round </w:t>
            </w:r>
          </w:p>
          <w:p w14:paraId="5B023C1C" w14:textId="5425E867" w:rsidR="00915111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has drawn up a scheme of work for native French speaking children which is on the drive. </w:t>
            </w: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finds they speak well, but their grammar and </w:t>
            </w:r>
            <w:r>
              <w:rPr>
                <w:rFonts w:eastAsia="Times New Roman" w:cs="Times New Roman"/>
                <w:color w:val="000000"/>
                <w:lang w:eastAsia="en-GB"/>
              </w:rPr>
              <w:t>writing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are weak.  (</w:t>
            </w:r>
            <w:proofErr w:type="spellStart"/>
            <w:r w:rsidR="00915111">
              <w:rPr>
                <w:rFonts w:eastAsia="Times New Roman" w:cs="Times New Roman"/>
                <w:color w:val="000000"/>
                <w:lang w:eastAsia="en-GB"/>
              </w:rPr>
              <w:t>Linugaphone</w:t>
            </w:r>
            <w:proofErr w:type="spellEnd"/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is good for this.) They join in games </w:t>
            </w:r>
            <w:r>
              <w:rPr>
                <w:rFonts w:eastAsia="Times New Roman" w:cs="Times New Roman"/>
                <w:color w:val="000000"/>
                <w:lang w:eastAsia="en-GB"/>
              </w:rPr>
              <w:t>during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the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class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lesson (and </w:t>
            </w: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uses them to speak if they don’t mind) but then they have their own work focussing on grammar/writing. If these children go to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Saturday 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French School </w:t>
            </w: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allows them to 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do their homework in her lesson, if they want, so </w:t>
            </w:r>
            <w:r>
              <w:rPr>
                <w:rFonts w:eastAsia="Times New Roman" w:cs="Times New Roman"/>
                <w:color w:val="000000"/>
                <w:lang w:eastAsia="en-GB"/>
              </w:rPr>
              <w:t>that AD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t xml:space="preserve"> can help with </w:t>
            </w:r>
            <w:r w:rsidR="00915111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grammar/writing. </w:t>
            </w:r>
          </w:p>
        </w:tc>
      </w:tr>
      <w:tr w:rsidR="00C97F29" w14:paraId="64F39A8D" w14:textId="77777777" w:rsidTr="00C97F29">
        <w:tc>
          <w:tcPr>
            <w:tcW w:w="2802" w:type="dxa"/>
          </w:tcPr>
          <w:p w14:paraId="3D8D133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A0BB4">
              <w:rPr>
                <w:rFonts w:eastAsia="Times New Roman" w:cs="Times New Roman"/>
                <w:color w:val="000000"/>
                <w:lang w:eastAsia="en-GB"/>
              </w:rPr>
              <w:lastRenderedPageBreak/>
              <w:t>Can you explain the curriculum intent for the subject for children’s four years at Cleves?</w:t>
            </w:r>
          </w:p>
          <w:p w14:paraId="58CB88F9" w14:textId="7999EA5E" w:rsidR="005957BD" w:rsidRDefault="005957B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8D722FB" w14:textId="0E67C8C6" w:rsidR="005E7C76" w:rsidRDefault="005E7C76" w:rsidP="005E7C76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To build up a solid knowledge of the French language so that children are confident in it; and </w:t>
            </w:r>
            <w:r>
              <w:rPr>
                <w:rFonts w:eastAsia="Times New Roman" w:cs="Times New Roman"/>
                <w:color w:val="000000"/>
                <w:lang w:eastAsia="en-GB"/>
              </w:rPr>
              <w:t>to promote respect for, and understanding of, other cultures</w:t>
            </w:r>
          </w:p>
          <w:p w14:paraId="1352A794" w14:textId="3E8E1E72" w:rsidR="00C97F29" w:rsidRDefault="003B03F0" w:rsidP="005E7C76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o give a positive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and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solid base for foreign language learning in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KS3</w:t>
            </w:r>
          </w:p>
        </w:tc>
      </w:tr>
      <w:tr w:rsidR="00C97F29" w14:paraId="09893F8B" w14:textId="77777777" w:rsidTr="00C97F29">
        <w:tc>
          <w:tcPr>
            <w:tcW w:w="2802" w:type="dxa"/>
          </w:tcPr>
          <w:p w14:paraId="22C3D171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have you done to implement it? (Can you give one or two examples.) </w:t>
            </w:r>
          </w:p>
          <w:p w14:paraId="707CFF7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1745D2F" w14:textId="225496DF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Made it fun – a third to a half of every lesson is games the children enjoy </w:t>
            </w:r>
          </w:p>
          <w:p w14:paraId="2EA7F054" w14:textId="6ED659AA" w:rsidR="00C97F29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Regular m</w:t>
            </w:r>
            <w:r w:rsidR="003B03F0">
              <w:rPr>
                <w:rFonts w:eastAsia="Times New Roman" w:cs="Times New Roman"/>
                <w:color w:val="000000"/>
                <w:lang w:eastAsia="en-GB"/>
              </w:rPr>
              <w:t>onitoring and progression</w:t>
            </w:r>
          </w:p>
          <w:p w14:paraId="2F965CA0" w14:textId="222CA3D5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Termly tests</w:t>
            </w:r>
          </w:p>
          <w:p w14:paraId="066270AD" w14:textId="6D32DAAF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Retrieval – see below </w:t>
            </w:r>
          </w:p>
        </w:tc>
      </w:tr>
      <w:tr w:rsidR="00C97F29" w14:paraId="024B81AF" w14:textId="77777777" w:rsidTr="00C97F29">
        <w:tc>
          <w:tcPr>
            <w:tcW w:w="2802" w:type="dxa"/>
          </w:tcPr>
          <w:p w14:paraId="5011BBF5" w14:textId="303AB509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impact are you aiming to achieve over children’s four years at Cleves?</w:t>
            </w:r>
          </w:p>
          <w:p w14:paraId="7853FBDA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91549BF" w14:textId="78CE849A" w:rsidR="00C97F29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See intent above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: Children are confident in French and have a positive attitude to other cultures and languages </w:t>
            </w:r>
          </w:p>
          <w:p w14:paraId="048B3E44" w14:textId="57D2E0A5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To ensure assessments – a formal one every term based on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Rigola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and her own </w:t>
            </w:r>
            <w:proofErr w:type="spellStart"/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>ets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– evidence positive progress in speaking, reading and writing </w:t>
            </w:r>
          </w:p>
          <w:p w14:paraId="3C60B880" w14:textId="77777777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Positive feedback from staff and pupils</w:t>
            </w:r>
          </w:p>
          <w:p w14:paraId="48F1E0D7" w14:textId="4EAFF994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By then end of Y6 children to know the present past and future tenses; be able to speak simply and know several areas of vocabulary and French culture </w:t>
            </w:r>
          </w:p>
        </w:tc>
      </w:tr>
      <w:tr w:rsidR="00C97F29" w14:paraId="152AA281" w14:textId="77777777" w:rsidTr="00C97F29">
        <w:tc>
          <w:tcPr>
            <w:tcW w:w="2802" w:type="dxa"/>
          </w:tcPr>
          <w:p w14:paraId="3052CF00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know you’re on track to achieving that impact? </w:t>
            </w:r>
          </w:p>
          <w:p w14:paraId="5541EFEC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2ED600FE" w14:textId="77777777" w:rsidR="00C97F29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Staff feedback </w:t>
            </w:r>
          </w:p>
          <w:p w14:paraId="2B5291CF" w14:textId="77777777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Regular testing </w:t>
            </w:r>
          </w:p>
          <w:p w14:paraId="0EC676F3" w14:textId="533E272B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Pupil feedback:  twice a year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meets a group comprising one child from each class in a year for feedback.  </w:t>
            </w:r>
          </w:p>
          <w:p w14:paraId="5D9E18CF" w14:textId="25AC609C" w:rsidR="003B03F0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3B03F0">
              <w:rPr>
                <w:rFonts w:eastAsia="Times New Roman" w:cs="Times New Roman"/>
                <w:color w:val="000000"/>
                <w:lang w:eastAsia="en-GB"/>
              </w:rPr>
              <w:t xml:space="preserve"> rejigs provision in response to feedback </w:t>
            </w:r>
          </w:p>
        </w:tc>
      </w:tr>
      <w:tr w:rsidR="00C97F29" w14:paraId="456A7828" w14:textId="77777777" w:rsidTr="00C97F29">
        <w:tc>
          <w:tcPr>
            <w:tcW w:w="2802" w:type="dxa"/>
          </w:tcPr>
          <w:p w14:paraId="2559B6CD" w14:textId="52FC56DF" w:rsidR="005957BD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get the opportunity to carry out any monitoring (prior to Covid disruption?) </w:t>
            </w:r>
          </w:p>
        </w:tc>
        <w:tc>
          <w:tcPr>
            <w:tcW w:w="6434" w:type="dxa"/>
          </w:tcPr>
          <w:p w14:paraId="5F5594BF" w14:textId="4D6DB8A9" w:rsidR="003B03F0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3B03F0">
              <w:rPr>
                <w:rFonts w:eastAsia="Times New Roman" w:cs="Times New Roman"/>
                <w:color w:val="000000"/>
                <w:lang w:eastAsia="en-GB"/>
              </w:rPr>
              <w:t xml:space="preserve"> gets all children’s assessments to see progress</w:t>
            </w:r>
          </w:p>
          <w:p w14:paraId="7DC68F0A" w14:textId="373519BF" w:rsidR="00C97F29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AD</w:t>
            </w:r>
            <w:r w:rsidR="003B03F0">
              <w:rPr>
                <w:rFonts w:eastAsia="Times New Roman" w:cs="Times New Roman"/>
                <w:color w:val="000000"/>
                <w:lang w:eastAsia="en-GB"/>
              </w:rPr>
              <w:t xml:space="preserve"> doesn’t observe other teachers (though thinks it would be good) </w:t>
            </w:r>
          </w:p>
        </w:tc>
      </w:tr>
      <w:tr w:rsidR="00C97F29" w14:paraId="36690076" w14:textId="77777777" w:rsidTr="00C97F29">
        <w:tc>
          <w:tcPr>
            <w:tcW w:w="2802" w:type="dxa"/>
          </w:tcPr>
          <w:p w14:paraId="349F1DF3" w14:textId="359D870C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keep evidence of your own work and of children’s work samples? </w:t>
            </w:r>
          </w:p>
        </w:tc>
        <w:tc>
          <w:tcPr>
            <w:tcW w:w="6434" w:type="dxa"/>
          </w:tcPr>
          <w:p w14:paraId="571AFAB9" w14:textId="57DB5004" w:rsidR="00C97F29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Yes, on the drive for everyone.  </w:t>
            </w:r>
          </w:p>
          <w:p w14:paraId="6FC0DB25" w14:textId="77777777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Also examples of high/middle/low examples of work and why </w:t>
            </w:r>
          </w:p>
          <w:p w14:paraId="574CBFDA" w14:textId="0DB19757" w:rsidR="003B03F0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And video work,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of Y6 top/middle/low</w:t>
            </w:r>
          </w:p>
        </w:tc>
      </w:tr>
      <w:tr w:rsidR="00C97F29" w14:paraId="2CB60674" w14:textId="77777777" w:rsidTr="00C97F29">
        <w:tc>
          <w:tcPr>
            <w:tcW w:w="2802" w:type="dxa"/>
          </w:tcPr>
          <w:p w14:paraId="3AA02F15" w14:textId="7752AF9F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would you describe outcomes in your subject area? </w:t>
            </w:r>
          </w:p>
        </w:tc>
        <w:tc>
          <w:tcPr>
            <w:tcW w:w="6434" w:type="dxa"/>
          </w:tcPr>
          <w:p w14:paraId="2E3B1C36" w14:textId="2A58C35C" w:rsidR="00C97F29" w:rsidRDefault="003B03F0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Really good – 805 are on target </w:t>
            </w:r>
          </w:p>
        </w:tc>
      </w:tr>
      <w:tr w:rsidR="00C97F29" w14:paraId="2BAB539D" w14:textId="77777777" w:rsidTr="00C97F29">
        <w:tc>
          <w:tcPr>
            <w:tcW w:w="2802" w:type="dxa"/>
          </w:tcPr>
          <w:p w14:paraId="00619A2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Why do you think identifying key knowledge is important? </w:t>
            </w:r>
          </w:p>
          <w:p w14:paraId="677AEA0B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778D80A" w14:textId="5AFD935B" w:rsidR="00C97F29" w:rsidRDefault="00E81DB8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Building blocks (vocab, grammar) are needed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 xml:space="preserve">for 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communication </w:t>
            </w:r>
            <w:r w:rsidR="00BB4069">
              <w:rPr>
                <w:rFonts w:eastAsia="Times New Roman" w:cs="Times New Roman"/>
                <w:color w:val="000000"/>
                <w:lang w:eastAsia="en-GB"/>
              </w:rPr>
              <w:t xml:space="preserve">in French; knowledge of aspects of French life are important to understand the culture  </w:t>
            </w:r>
          </w:p>
          <w:p w14:paraId="71718940" w14:textId="0388BC2F" w:rsidR="00E81DB8" w:rsidRDefault="00E81DB8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Understanding the culture contributes to a broad and balanced education; promotes understanding and respect for others – </w:t>
            </w:r>
            <w:r w:rsidR="00BB4069">
              <w:rPr>
                <w:rFonts w:eastAsia="Times New Roman" w:cs="Times New Roman"/>
                <w:color w:val="000000"/>
                <w:lang w:eastAsia="en-GB"/>
              </w:rPr>
              <w:t xml:space="preserve">supports the </w:t>
            </w:r>
            <w:r>
              <w:rPr>
                <w:rFonts w:eastAsia="Times New Roman" w:cs="Times New Roman"/>
                <w:color w:val="000000"/>
                <w:lang w:eastAsia="en-GB"/>
              </w:rPr>
              <w:t>school values</w:t>
            </w:r>
            <w:r w:rsidR="00BB4069">
              <w:rPr>
                <w:rFonts w:eastAsia="Times New Roman" w:cs="Times New Roman"/>
                <w:color w:val="000000"/>
                <w:lang w:eastAsia="en-GB"/>
              </w:rPr>
              <w:t xml:space="preserve">, </w:t>
            </w:r>
            <w:proofErr w:type="spellStart"/>
            <w:proofErr w:type="gramStart"/>
            <w:r w:rsidR="00BB4069"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 w:rsidR="00BB4069">
              <w:rPr>
                <w:rFonts w:eastAsia="Times New Roman" w:cs="Times New Roman"/>
                <w:color w:val="000000"/>
                <w:lang w:eastAsia="en-GB"/>
              </w:rPr>
              <w:t xml:space="preserve"> respect</w:t>
            </w:r>
          </w:p>
        </w:tc>
      </w:tr>
      <w:tr w:rsidR="00C97F29" w14:paraId="153BBCCF" w14:textId="77777777" w:rsidTr="00C97F29">
        <w:tc>
          <w:tcPr>
            <w:tcW w:w="2802" w:type="dxa"/>
          </w:tcPr>
          <w:p w14:paraId="74B7FF04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build in retrieval? </w:t>
            </w:r>
          </w:p>
          <w:p w14:paraId="1D761BD5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8919ACA" w14:textId="0E4C1FF2" w:rsidR="00C97F29" w:rsidRDefault="003E5D58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This has worked brilliantly – </w:t>
            </w:r>
            <w:r w:rsidR="005E7C76">
              <w:rPr>
                <w:rFonts w:eastAsia="Times New Roman" w:cs="Times New Roman"/>
                <w:color w:val="000000"/>
                <w:lang w:eastAsia="en-GB"/>
              </w:rPr>
              <w:t>AD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did it before but has</w:t>
            </w:r>
            <w:r w:rsidR="00BB4069">
              <w:rPr>
                <w:rFonts w:eastAsia="Times New Roman" w:cs="Times New Roman"/>
                <w:color w:val="000000"/>
                <w:lang w:eastAsia="en-GB"/>
              </w:rPr>
              <w:t xml:space="preserve"> now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made it more formal,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revising body parts covered in Y3 in Y6</w:t>
            </w:r>
          </w:p>
          <w:p w14:paraId="57168010" w14:textId="4DD7EB05" w:rsidR="003E5D58" w:rsidRDefault="003E5D58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Songs work well too.  </w:t>
            </w:r>
          </w:p>
        </w:tc>
      </w:tr>
      <w:tr w:rsidR="00C97F29" w14:paraId="54843E00" w14:textId="77777777" w:rsidTr="00C97F29">
        <w:tc>
          <w:tcPr>
            <w:tcW w:w="2802" w:type="dxa"/>
          </w:tcPr>
          <w:p w14:paraId="1727071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support colleagues? Can you give an example? </w:t>
            </w:r>
          </w:p>
          <w:p w14:paraId="2AF72F09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7D43F10" w14:textId="130A82CF" w:rsidR="00C97F29" w:rsidRDefault="003E5D58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See above </w:t>
            </w:r>
          </w:p>
        </w:tc>
      </w:tr>
      <w:tr w:rsidR="00C97F29" w14:paraId="3493C9C7" w14:textId="77777777" w:rsidTr="00C97F29">
        <w:tc>
          <w:tcPr>
            <w:tcW w:w="2802" w:type="dxa"/>
          </w:tcPr>
          <w:p w14:paraId="272F720E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What next for your subject – is there scope for even more? </w:t>
            </w:r>
          </w:p>
          <w:p w14:paraId="2FFEE63E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37833477" w14:textId="77777777" w:rsidR="00BB4069" w:rsidRDefault="003E5D58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Would like to </w:t>
            </w:r>
          </w:p>
          <w:p w14:paraId="4046C5DA" w14:textId="77777777" w:rsidR="00BB4069" w:rsidRDefault="00BB406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(a) </w:t>
            </w:r>
            <w:r w:rsidR="003E5D58">
              <w:rPr>
                <w:rFonts w:eastAsia="Times New Roman" w:cs="Times New Roman"/>
                <w:color w:val="000000"/>
                <w:lang w:eastAsia="en-GB"/>
              </w:rPr>
              <w:t>bring back taking out more able groups in Y6 to stretch them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  <w:p w14:paraId="6F03A12E" w14:textId="77777777" w:rsidR="00BB4069" w:rsidRDefault="00BB406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(b)</w:t>
            </w:r>
            <w:r w:rsidR="003E5D58">
              <w:rPr>
                <w:rFonts w:eastAsia="Times New Roman" w:cs="Times New Roman"/>
                <w:color w:val="000000"/>
                <w:lang w:eastAsia="en-GB"/>
              </w:rPr>
              <w:t xml:space="preserve"> to give a German and Spanish taster in Y</w:t>
            </w:r>
            <w:proofErr w:type="gramStart"/>
            <w:r w:rsidR="003E5D58">
              <w:rPr>
                <w:rFonts w:eastAsia="Times New Roman" w:cs="Times New Roman"/>
                <w:color w:val="000000"/>
                <w:lang w:eastAsia="en-GB"/>
              </w:rPr>
              <w:t>5 ;</w:t>
            </w:r>
            <w:proofErr w:type="gramEnd"/>
            <w:r w:rsidR="003E5D58">
              <w:rPr>
                <w:rFonts w:eastAsia="Times New Roman" w:cs="Times New Roman"/>
                <w:color w:val="000000"/>
                <w:lang w:eastAsia="en-GB"/>
              </w:rPr>
              <w:t xml:space="preserve"> in Y3 to do a French phonics trail </w:t>
            </w:r>
          </w:p>
          <w:p w14:paraId="60D3B356" w14:textId="76211A87" w:rsidR="003E5D58" w:rsidRDefault="00BB406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(c) </w:t>
            </w:r>
            <w:r w:rsidR="003E5D58">
              <w:rPr>
                <w:rFonts w:eastAsia="Times New Roman" w:cs="Times New Roman"/>
                <w:color w:val="000000"/>
                <w:lang w:eastAsia="en-GB"/>
              </w:rPr>
              <w:t xml:space="preserve">try core/group reading in French, to mirror reading trial in English </w:t>
            </w:r>
          </w:p>
        </w:tc>
      </w:tr>
      <w:tr w:rsidR="00C97F29" w14:paraId="73BED406" w14:textId="77777777" w:rsidTr="00C97F29">
        <w:tc>
          <w:tcPr>
            <w:tcW w:w="2802" w:type="dxa"/>
          </w:tcPr>
          <w:p w14:paraId="6C31F678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link your subject into other subjects’ curricula? </w:t>
            </w:r>
          </w:p>
          <w:p w14:paraId="27C9C55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59EE436" w14:textId="64C08E9D" w:rsidR="00C97F29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 – does Hinduism; link to fête des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rois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  <w:p w14:paraId="7A2EC8A5" w14:textId="77777777" w:rsidR="005E7C76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Art – Monet, Matisse, others </w:t>
            </w:r>
          </w:p>
          <w:p w14:paraId="2857C6F9" w14:textId="5C09CEE6" w:rsidR="005E7C76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History – as and when, </w:t>
            </w:r>
            <w:proofErr w:type="spellStart"/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Bastille day </w:t>
            </w:r>
          </w:p>
          <w:p w14:paraId="371D7CB4" w14:textId="05B074B1" w:rsidR="005E7C76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Geography – AD covers where French is spoken in the world </w:t>
            </w:r>
          </w:p>
          <w:p w14:paraId="02A44A30" w14:textId="12773F55" w:rsidR="005E7C76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AD thought AD could perhaps put more into the schemes of work </w:t>
            </w:r>
          </w:p>
        </w:tc>
      </w:tr>
      <w:tr w:rsidR="00C97F29" w14:paraId="533F4DFE" w14:textId="77777777" w:rsidTr="00C97F29">
        <w:tc>
          <w:tcPr>
            <w:tcW w:w="2802" w:type="dxa"/>
          </w:tcPr>
          <w:p w14:paraId="18768E9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Does safeguarding feature in your curriculum – and if so, how? </w:t>
            </w:r>
          </w:p>
          <w:p w14:paraId="1CCF284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248F080" w14:textId="4298389C" w:rsidR="00C97F29" w:rsidRDefault="005E7C76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Not explicitly in the curriculum.  </w:t>
            </w:r>
          </w:p>
        </w:tc>
      </w:tr>
    </w:tbl>
    <w:p w14:paraId="159D566B" w14:textId="3041F790" w:rsidR="002801E9" w:rsidRDefault="002801E9" w:rsidP="00C97F29"/>
    <w:p w14:paraId="6DC31D16" w14:textId="713FC3A9" w:rsidR="00D65D09" w:rsidRDefault="00D65D09" w:rsidP="00C97F29"/>
    <w:p w14:paraId="68FAB51B" w14:textId="77777777" w:rsidR="00E31188" w:rsidRPr="00CA0BB4" w:rsidRDefault="00E31188"/>
    <w:sectPr w:rsidR="00E31188" w:rsidRPr="00CA0BB4" w:rsidSect="00CA0BB4">
      <w:pgSz w:w="11900" w:h="16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71C2C"/>
    <w:multiLevelType w:val="hybridMultilevel"/>
    <w:tmpl w:val="FB8CC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A0981"/>
    <w:multiLevelType w:val="hybridMultilevel"/>
    <w:tmpl w:val="9374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0D9F"/>
    <w:rsid w:val="00090E17"/>
    <w:rsid w:val="000952E2"/>
    <w:rsid w:val="000A6BDE"/>
    <w:rsid w:val="000B3CE5"/>
    <w:rsid w:val="000C2C6A"/>
    <w:rsid w:val="0013646E"/>
    <w:rsid w:val="00164A5C"/>
    <w:rsid w:val="001F51BF"/>
    <w:rsid w:val="002801E9"/>
    <w:rsid w:val="00291334"/>
    <w:rsid w:val="00326AA9"/>
    <w:rsid w:val="00333FF0"/>
    <w:rsid w:val="003A56DF"/>
    <w:rsid w:val="003B03F0"/>
    <w:rsid w:val="003E5D58"/>
    <w:rsid w:val="004349DA"/>
    <w:rsid w:val="004360E8"/>
    <w:rsid w:val="00493D8E"/>
    <w:rsid w:val="004E50BB"/>
    <w:rsid w:val="00513BEE"/>
    <w:rsid w:val="0055437A"/>
    <w:rsid w:val="00587C28"/>
    <w:rsid w:val="005957BD"/>
    <w:rsid w:val="00596A53"/>
    <w:rsid w:val="005C0D9F"/>
    <w:rsid w:val="005D3480"/>
    <w:rsid w:val="005E5F16"/>
    <w:rsid w:val="005E7C76"/>
    <w:rsid w:val="006507B4"/>
    <w:rsid w:val="00684B95"/>
    <w:rsid w:val="006D373B"/>
    <w:rsid w:val="008423BF"/>
    <w:rsid w:val="0088015C"/>
    <w:rsid w:val="008B05C6"/>
    <w:rsid w:val="008F10B4"/>
    <w:rsid w:val="00915111"/>
    <w:rsid w:val="00A535F7"/>
    <w:rsid w:val="00AD2169"/>
    <w:rsid w:val="00AE02D3"/>
    <w:rsid w:val="00B22751"/>
    <w:rsid w:val="00BB4069"/>
    <w:rsid w:val="00C26041"/>
    <w:rsid w:val="00C655F3"/>
    <w:rsid w:val="00C7788D"/>
    <w:rsid w:val="00C97F29"/>
    <w:rsid w:val="00CA0BB4"/>
    <w:rsid w:val="00CC6B49"/>
    <w:rsid w:val="00CE0427"/>
    <w:rsid w:val="00D170E5"/>
    <w:rsid w:val="00D31984"/>
    <w:rsid w:val="00D65D09"/>
    <w:rsid w:val="00DC1BBF"/>
    <w:rsid w:val="00DE71F5"/>
    <w:rsid w:val="00E31188"/>
    <w:rsid w:val="00E81DB8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055124"/>
  <w15:docId w15:val="{12F6EE80-48C2-4500-9BCF-631D9398B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0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Foster</dc:creator>
  <cp:keywords/>
  <dc:description/>
  <cp:lastModifiedBy>Susan Foster</cp:lastModifiedBy>
  <cp:revision>8</cp:revision>
  <dcterms:created xsi:type="dcterms:W3CDTF">2021-05-26T18:25:00Z</dcterms:created>
  <dcterms:modified xsi:type="dcterms:W3CDTF">2021-05-28T13:10:00Z</dcterms:modified>
</cp:coreProperties>
</file>